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851E" w14:textId="03AD074A" w:rsidR="00CD27A9" w:rsidRDefault="00CD27A9" w:rsidP="00CD27A9">
      <w:pPr>
        <w:pStyle w:val="Standard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62626"/>
          <w:sz w:val="25"/>
          <w:szCs w:val="25"/>
        </w:rPr>
      </w:pPr>
    </w:p>
    <w:p w14:paraId="7B2D3CB7" w14:textId="77777777" w:rsidR="00F14B17" w:rsidRDefault="000608D4" w:rsidP="000608D4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0608D4">
        <w:rPr>
          <w:sz w:val="24"/>
          <w:szCs w:val="24"/>
        </w:rPr>
        <w:t xml:space="preserve">Kameralny apartamentowiec „Święty Wojciech 27” to inwestycja o podwyższonym standardzie zaprojektowana dla najbardziej wymagających. </w:t>
      </w:r>
    </w:p>
    <w:p w14:paraId="55476A6E" w14:textId="77777777" w:rsidR="00F14B17" w:rsidRDefault="000608D4" w:rsidP="000608D4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0608D4">
        <w:rPr>
          <w:sz w:val="24"/>
          <w:szCs w:val="24"/>
        </w:rPr>
        <w:t>Minimalistyczna architektura budynku doskonale wpisuje się w linię zabytkowych kamienic historycznej okolicy. Budynek będzie posiadał 4 kondygnacje mieszkalne oraz lokale usługowe na parterze. Kształtem będzie przypominał literę C, wewnątrz której będzie się znajdował kameralny dziedzinie. Ważną rolę w elewacji budynku będzie odgrywał kamień naturalny, a jego dopełnieniem będą płyty włókno-cementowe.</w:t>
      </w:r>
    </w:p>
    <w:p w14:paraId="512ED8FA" w14:textId="0519FBD5" w:rsidR="00851607" w:rsidRDefault="000608D4" w:rsidP="000608D4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0608D4">
        <w:rPr>
          <w:sz w:val="24"/>
          <w:szCs w:val="24"/>
        </w:rPr>
        <w:t xml:space="preserve">W inwestycji przewidziano 26 apartamentów o powierzchniach od 26 m2 do 132 m2, z przestronnymi tarasami z wykorzystaniem łączników Schöck Isokorb®. </w:t>
      </w:r>
    </w:p>
    <w:p w14:paraId="2488D8E1" w14:textId="77777777" w:rsidR="003901AB" w:rsidRDefault="000608D4" w:rsidP="000608D4">
      <w:pPr>
        <w:spacing w:before="100" w:beforeAutospacing="1" w:after="100" w:afterAutospacing="1" w:line="240" w:lineRule="auto"/>
        <w:ind w:left="708"/>
        <w:rPr>
          <w:sz w:val="24"/>
          <w:szCs w:val="24"/>
        </w:rPr>
      </w:pPr>
      <w:r w:rsidRPr="000608D4">
        <w:rPr>
          <w:sz w:val="24"/>
          <w:szCs w:val="24"/>
        </w:rPr>
        <w:t xml:space="preserve">Zaprojektowano podziemną halę garażową, komórki lokatorskie oraz zewnętrzne stojaki rowerowe. Wysokość mieszkań to około 280 cm. Taka wysokość pomieszczeń pozwoli na wiele możliwości aranżacji wnętrza oraz designerskie oświetlenie. W dziedzińcu będzie się znajdowała stylowa rzeźba, która podkreśli artystyczny charakter części wspólnych. „Święty Wojciech 27” ma niepowtarzalną lokalizację: w historycznej części miasta, niedaleko Wzgórza Św. Wojciecha, a także w odległości spaceru od Starego Rynku. </w:t>
      </w:r>
    </w:p>
    <w:p w14:paraId="78E90D14" w14:textId="05D6329A" w:rsidR="005D147C" w:rsidRDefault="000608D4" w:rsidP="000608D4">
      <w:pPr>
        <w:spacing w:before="100" w:beforeAutospacing="1" w:after="100" w:afterAutospacing="1" w:line="240" w:lineRule="auto"/>
        <w:ind w:left="708"/>
        <w:rPr>
          <w:rFonts w:eastAsia="CorpidE1s-Regular" w:cs="Calibri"/>
          <w:sz w:val="24"/>
          <w:szCs w:val="24"/>
        </w:rPr>
      </w:pPr>
      <w:r w:rsidRPr="000608D4">
        <w:rPr>
          <w:rFonts w:eastAsia="CorpidE1s-Regular" w:cs="Calibri"/>
          <w:sz w:val="24"/>
          <w:szCs w:val="24"/>
        </w:rPr>
        <w:t xml:space="preserve">Łączniki Schöck Isokorb® gwarantem zatrzymania ciepła i ochroną przed tworzeniem się pleśni w budynkach mieszkalnych. </w:t>
      </w:r>
    </w:p>
    <w:p w14:paraId="2B9D5BBB" w14:textId="55E0CB6B" w:rsidR="000608D4" w:rsidRPr="000608D4" w:rsidRDefault="000608D4" w:rsidP="000608D4">
      <w:pPr>
        <w:spacing w:before="100" w:beforeAutospacing="1" w:after="100" w:afterAutospacing="1" w:line="240" w:lineRule="auto"/>
        <w:ind w:left="708"/>
        <w:rPr>
          <w:rFonts w:eastAsia="CorpidE1s-Regular" w:cs="Calibri"/>
          <w:sz w:val="24"/>
          <w:szCs w:val="24"/>
        </w:rPr>
      </w:pPr>
      <w:r w:rsidRPr="000608D4">
        <w:rPr>
          <w:rFonts w:eastAsia="CorpidE1s-Regular" w:cs="Calibri"/>
          <w:sz w:val="24"/>
          <w:szCs w:val="24"/>
        </w:rPr>
        <w:t xml:space="preserve">Gwarantem jakość i niezawodności dla przyszłych mieszkańców są zamontowane w balkonach łączniki firmy Schöck. W balkonach zamontowano łącznie 135 łączników Schöck Isokorb® o klasie odporności ogniowej REI 120. Zastosowano również trzpienie dylatacyjne LD. </w:t>
      </w:r>
      <w:r w:rsidRPr="000608D4">
        <w:rPr>
          <w:rFonts w:eastAsia="Calibri" w:cs="Calibri"/>
          <w:sz w:val="24"/>
          <w:szCs w:val="24"/>
          <w:lang w:eastAsia="en-US"/>
        </w:rPr>
        <w:t>Pozostawienie balkonu, czy też balustrady bez jakiejkolwiek izolacji termicznej to bardzo duże straty ciepła oraz duże zagrożenie tworzenia się pleśni wskutek mocno obniżonej temperatury na powierzchni przegrody</w:t>
      </w:r>
      <w:r w:rsidR="00851607">
        <w:rPr>
          <w:rFonts w:eastAsia="Calibri" w:cs="Calibri"/>
          <w:sz w:val="24"/>
          <w:szCs w:val="24"/>
          <w:lang w:eastAsia="en-US"/>
        </w:rPr>
        <w:t>.</w:t>
      </w:r>
    </w:p>
    <w:p w14:paraId="4ED4D78B" w14:textId="77777777" w:rsidR="000608D4" w:rsidRPr="000608D4" w:rsidRDefault="000608D4" w:rsidP="000608D4">
      <w:pPr>
        <w:shd w:val="clear" w:color="auto" w:fill="FFFFFF"/>
        <w:spacing w:after="0"/>
        <w:ind w:left="570"/>
        <w:jc w:val="both"/>
        <w:rPr>
          <w:rFonts w:eastAsia="CorpidE1s-Regular" w:cs="Calibri"/>
          <w:sz w:val="24"/>
          <w:szCs w:val="24"/>
        </w:rPr>
      </w:pPr>
    </w:p>
    <w:p w14:paraId="565DDBB1" w14:textId="77777777" w:rsidR="000608D4" w:rsidRPr="000608D4" w:rsidRDefault="000608D4" w:rsidP="000608D4">
      <w:pPr>
        <w:shd w:val="clear" w:color="auto" w:fill="FFFFFF"/>
        <w:spacing w:after="0"/>
        <w:ind w:left="570"/>
        <w:jc w:val="both"/>
        <w:rPr>
          <w:rFonts w:eastAsia="CorpidE1s-Regular" w:cs="Calibri"/>
          <w:sz w:val="24"/>
          <w:szCs w:val="24"/>
        </w:rPr>
      </w:pPr>
    </w:p>
    <w:p w14:paraId="69C1FA3A" w14:textId="77777777" w:rsidR="000608D4" w:rsidRPr="000608D4" w:rsidRDefault="000608D4" w:rsidP="000608D4">
      <w:pPr>
        <w:spacing w:after="0"/>
        <w:jc w:val="both"/>
        <w:rPr>
          <w:color w:val="000000"/>
          <w:sz w:val="24"/>
          <w:szCs w:val="24"/>
        </w:rPr>
      </w:pPr>
    </w:p>
    <w:p w14:paraId="5FA6C126" w14:textId="77777777" w:rsidR="00CD27A9" w:rsidRPr="000608D4" w:rsidRDefault="00CD27A9" w:rsidP="000608D4">
      <w:pPr>
        <w:spacing w:before="100" w:beforeAutospacing="1" w:after="100" w:afterAutospacing="1" w:line="240" w:lineRule="auto"/>
        <w:ind w:left="708"/>
        <w:rPr>
          <w:rFonts w:asciiTheme="minorHAnsi" w:hAnsiTheme="minorHAnsi" w:cstheme="minorHAnsi"/>
          <w:sz w:val="24"/>
          <w:szCs w:val="24"/>
        </w:rPr>
      </w:pPr>
    </w:p>
    <w:sectPr w:rsidR="00CD27A9" w:rsidRPr="0006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E1s-Regular">
    <w:altName w:val="Calibri"/>
    <w:charset w:val="00"/>
    <w:family w:val="swiss"/>
    <w:pitch w:val="variable"/>
    <w:sig w:usb0="800002E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461B"/>
    <w:multiLevelType w:val="multilevel"/>
    <w:tmpl w:val="978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732A0"/>
    <w:multiLevelType w:val="multilevel"/>
    <w:tmpl w:val="9F58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A9"/>
    <w:rsid w:val="000608D4"/>
    <w:rsid w:val="00084490"/>
    <w:rsid w:val="00086062"/>
    <w:rsid w:val="002C077D"/>
    <w:rsid w:val="00384CC5"/>
    <w:rsid w:val="003901AB"/>
    <w:rsid w:val="004669DC"/>
    <w:rsid w:val="0049200B"/>
    <w:rsid w:val="005D147C"/>
    <w:rsid w:val="006451D2"/>
    <w:rsid w:val="00851607"/>
    <w:rsid w:val="00973EA4"/>
    <w:rsid w:val="00B0531F"/>
    <w:rsid w:val="00CD27A9"/>
    <w:rsid w:val="00E81667"/>
    <w:rsid w:val="00F101AA"/>
    <w:rsid w:val="00F14B17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1691"/>
  <w15:chartTrackingRefBased/>
  <w15:docId w15:val="{2C901CAA-5A82-47DD-8AD3-1EF2125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00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D2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D27A9"/>
    <w:rPr>
      <w:i/>
      <w:iCs/>
    </w:rPr>
  </w:style>
  <w:style w:type="character" w:styleId="Fett">
    <w:name w:val="Strong"/>
    <w:basedOn w:val="Absatz-Standardschriftart"/>
    <w:uiPriority w:val="22"/>
    <w:qFormat/>
    <w:rsid w:val="00CD2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1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Nadine Akyildiz</cp:lastModifiedBy>
  <cp:revision>20</cp:revision>
  <dcterms:created xsi:type="dcterms:W3CDTF">2021-04-14T08:20:00Z</dcterms:created>
  <dcterms:modified xsi:type="dcterms:W3CDTF">2021-04-19T10:59:00Z</dcterms:modified>
</cp:coreProperties>
</file>